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5E" w:rsidRDefault="0085085E" w:rsidP="0085085E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85085E" w:rsidRDefault="0085085E" w:rsidP="0085085E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85085E" w:rsidRPr="0085085E" w:rsidRDefault="0085085E" w:rsidP="0085085E">
      <w:pPr>
        <w:ind w:firstLineChars="200" w:firstLine="643"/>
        <w:rPr>
          <w:rFonts w:ascii="黑体" w:eastAsia="黑体" w:hAnsi="黑体" w:cs="黑体"/>
          <w:b/>
          <w:sz w:val="36"/>
          <w:szCs w:val="36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85085E" w:rsidRDefault="0085085E" w:rsidP="0085085E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沈阳市旅游学校</w:t>
      </w:r>
    </w:p>
    <w:p w:rsidR="0085085E" w:rsidRDefault="0085085E" w:rsidP="00EB2CB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85085E" w:rsidRPr="0085085E" w:rsidRDefault="0085085E" w:rsidP="00EB2CB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高星级饭店运营与管理专业教师</w:t>
      </w:r>
    </w:p>
    <w:p w:rsidR="0085085E" w:rsidRPr="006F25D5" w:rsidRDefault="0085085E" w:rsidP="00EB2CBD">
      <w:pPr>
        <w:spacing w:afterLines="50" w:line="580" w:lineRule="exact"/>
        <w:ind w:firstLineChars="200" w:firstLine="643"/>
        <w:rPr>
          <w:rFonts w:ascii="楷体_GB2312" w:eastAsia="楷体_GB2312" w:hAnsi="黑体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 w:rsidRPr="006F25D5">
        <w:rPr>
          <w:rFonts w:ascii="楷体_GB2312" w:eastAsia="楷体_GB2312" w:hAnsi="黑体" w:hint="eastAsia"/>
          <w:b/>
          <w:sz w:val="32"/>
          <w:szCs w:val="32"/>
        </w:rPr>
        <w:t>实践操作题目</w:t>
      </w:r>
    </w:p>
    <w:p w:rsidR="0085085E" w:rsidRDefault="0085085E" w:rsidP="0085085E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任务一：客房中式铺床</w:t>
      </w:r>
    </w:p>
    <w:p w:rsidR="0085085E" w:rsidRPr="0085085E" w:rsidRDefault="0085085E" w:rsidP="0085085E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任务二：开夜床</w:t>
      </w:r>
    </w:p>
    <w:p w:rsidR="0085085E" w:rsidRDefault="0085085E" w:rsidP="0085085E">
      <w:pPr>
        <w:spacing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85085E" w:rsidRDefault="0085085E" w:rsidP="0085085E">
      <w:pPr>
        <w:ind w:firstLineChars="300" w:firstLine="843"/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bookmarkStart w:id="0" w:name="_Hlk109417565"/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 按照程序，完成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中式铺床及开夜床。</w:t>
      </w:r>
    </w:p>
    <w:p w:rsidR="00F91893" w:rsidRPr="0085085E" w:rsidRDefault="0085085E" w:rsidP="0085085E">
      <w:pPr>
        <w:spacing w:line="580" w:lineRule="exact"/>
        <w:ind w:firstLineChars="300" w:firstLine="843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85085E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bookmarkEnd w:id="0"/>
    <w:p w:rsidR="00F91893" w:rsidRDefault="00E85247">
      <w:pPr>
        <w:shd w:val="clear" w:color="auto" w:fill="FFFFFF"/>
        <w:spacing w:line="580" w:lineRule="exact"/>
        <w:ind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_GB2312"/>
          <w:bCs/>
          <w:color w:val="000000"/>
          <w:kern w:val="44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Cs/>
          <w:color w:val="000000"/>
          <w:kern w:val="44"/>
          <w:sz w:val="28"/>
          <w:szCs w:val="28"/>
        </w:rPr>
        <w:t>.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按客房中式铺床与开夜床服务流程，根据考点统一提供设备物品进行操作。</w:t>
      </w:r>
    </w:p>
    <w:p w:rsidR="00F91893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 操作时间要求：客房中式铺床</w:t>
      </w:r>
      <w:r w:rsidR="002B1F11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4</w:t>
      </w:r>
      <w:r w:rsidR="003104B1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</w:t>
      </w:r>
      <w:r w:rsidR="002B1F11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开夜床1分30秒。提前完成不加分，计时结束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即停止操作，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评委根据考生完成部分进行评判计分。</w:t>
      </w:r>
    </w:p>
    <w:p w:rsidR="00F91893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 评委统一口令“开始准备”后考生进行中式铺床准备，</w:t>
      </w:r>
      <w:r w:rsidR="00497DE2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准备时间1分钟，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准备就绪后，考生站在工作台前、床尾后侧，举手示意</w:t>
      </w:r>
      <w:r w:rsidR="002B1F11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“准备完毕”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</w:t>
      </w:r>
    </w:p>
    <w:p w:rsidR="00F91893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4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.考生在评委宣布“开始”后开始操作。</w:t>
      </w:r>
    </w:p>
    <w:p w:rsidR="00F91893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5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.操作结束后，考生立于工作台前，举手示意“操作完毕”。</w:t>
      </w:r>
    </w:p>
    <w:p w:rsidR="00F91893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6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.操作过程中，考生不能跑动、绕床头、跪床或手臂撑床，每违例一次扣2分。</w:t>
      </w:r>
    </w:p>
    <w:p w:rsidR="00F91893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7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 考生不可在床头操作，其余位置不限。</w:t>
      </w:r>
    </w:p>
    <w:p w:rsidR="002D6B63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lastRenderedPageBreak/>
        <w:t>8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 w:rsidR="002D6B63" w:rsidRPr="002D6B63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 </w:t>
      </w:r>
      <w:r w:rsidR="002D6B63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中式铺床结束后，裁判根据完成情况进行评分。</w:t>
      </w:r>
    </w:p>
    <w:p w:rsidR="00F91893" w:rsidRDefault="002D6B63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9.评分</w:t>
      </w:r>
      <w:r w:rsidR="00E85247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结束后，</w:t>
      </w:r>
      <w:r w:rsidR="003B5246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考生进行开夜床服务准备，准备就绪后，考生站在工作台前、床尾后侧，举手示意</w:t>
      </w:r>
      <w:r w:rsidR="002B1F11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“准备完毕”</w:t>
      </w:r>
      <w:r w:rsidR="003B5246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</w:t>
      </w:r>
    </w:p>
    <w:p w:rsidR="00E85247" w:rsidRDefault="00E8524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10.考生在评委宣布“开始”后进行开夜床操作。</w:t>
      </w:r>
    </w:p>
    <w:p w:rsidR="00F91893" w:rsidRDefault="00603174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 w:rsidR="00E85247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1.考生</w:t>
      </w:r>
      <w:r w:rsidR="00E85247">
        <w:rPr>
          <w:rFonts w:ascii="仿宋_GB2312" w:eastAsia="仿宋_GB2312" w:hAnsi="仿宋_GB2312" w:cs="仿宋"/>
          <w:bCs/>
          <w:color w:val="0D0D0D"/>
          <w:sz w:val="28"/>
          <w:szCs w:val="28"/>
        </w:rPr>
        <w:t>着装符合职业要求。</w:t>
      </w:r>
    </w:p>
    <w:p w:rsidR="00F91893" w:rsidRDefault="00E85247">
      <w:pPr>
        <w:widowControl/>
        <w:spacing w:line="560" w:lineRule="exact"/>
        <w:ind w:firstLine="573"/>
        <w:jc w:val="left"/>
        <w:rPr>
          <w:rFonts w:ascii="仿宋_GB2312" w:eastAsia="仿宋_GB2312" w:hAnsi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12.</w:t>
      </w:r>
      <w:r>
        <w:rPr>
          <w:rFonts w:ascii="仿宋_GB2312" w:eastAsia="仿宋_GB2312" w:hAnsi="仿宋" w:hint="eastAsia"/>
          <w:bCs/>
          <w:color w:val="0D0D0D"/>
          <w:sz w:val="28"/>
          <w:szCs w:val="28"/>
        </w:rPr>
        <w:t xml:space="preserve"> 操作用设施设备清单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  <w:tblLook w:val="04A0"/>
      </w:tblPr>
      <w:tblGrid>
        <w:gridCol w:w="795"/>
        <w:gridCol w:w="1379"/>
        <w:gridCol w:w="2693"/>
        <w:gridCol w:w="752"/>
        <w:gridCol w:w="2410"/>
      </w:tblGrid>
      <w:tr w:rsidR="00F91893" w:rsidTr="0085085E">
        <w:trPr>
          <w:trHeight w:hRule="exact" w:val="539"/>
          <w:jc w:val="center"/>
        </w:trPr>
        <w:tc>
          <w:tcPr>
            <w:tcW w:w="795" w:type="dxa"/>
            <w:vAlign w:val="center"/>
          </w:tcPr>
          <w:p w:rsidR="00F91893" w:rsidRDefault="00E8524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序号</w:t>
            </w:r>
          </w:p>
        </w:tc>
        <w:tc>
          <w:tcPr>
            <w:tcW w:w="1379" w:type="dxa"/>
            <w:vAlign w:val="center"/>
          </w:tcPr>
          <w:p w:rsidR="00F91893" w:rsidRDefault="00E8524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名称</w:t>
            </w:r>
          </w:p>
        </w:tc>
        <w:tc>
          <w:tcPr>
            <w:tcW w:w="2693" w:type="dxa"/>
            <w:vAlign w:val="center"/>
          </w:tcPr>
          <w:p w:rsidR="00F91893" w:rsidRDefault="00E8524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规格</w:t>
            </w:r>
          </w:p>
        </w:tc>
        <w:tc>
          <w:tcPr>
            <w:tcW w:w="752" w:type="dxa"/>
            <w:vAlign w:val="center"/>
          </w:tcPr>
          <w:p w:rsidR="00F91893" w:rsidRDefault="00E8524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数量</w:t>
            </w:r>
          </w:p>
        </w:tc>
        <w:tc>
          <w:tcPr>
            <w:tcW w:w="2410" w:type="dxa"/>
            <w:vAlign w:val="center"/>
          </w:tcPr>
          <w:p w:rsidR="00F91893" w:rsidRDefault="00E8524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备注</w:t>
            </w:r>
          </w:p>
        </w:tc>
      </w:tr>
      <w:tr w:rsidR="00F91893" w:rsidRPr="0085085E" w:rsidTr="0085085E">
        <w:trPr>
          <w:trHeight w:val="941"/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床垫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200厘米×120厘米，高22厘米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F91893" w:rsidRPr="0085085E" w:rsidRDefault="00E85247" w:rsidP="0085085E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误差0.5厘米</w:t>
            </w: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床架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床架高20</w:t>
            </w:r>
            <w:r w:rsidR="00903D73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+床脚7厘米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F91893" w:rsidRPr="0085085E" w:rsidRDefault="00E85247" w:rsidP="0085085E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误差0.5厘米</w:t>
            </w: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工作台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61254D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100厘米×200厘米</w:t>
            </w:r>
            <w:r w:rsidR="0061254D"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，高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床单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280厘米×200厘米（缩水前：288厘米×206厘米）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被套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235厘米×185厘米×5厘米（缩水前：242厘米×190厘米×5厘米）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0827EF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6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被芯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230厘米×180厘米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床</w:t>
            </w:r>
          </w:p>
        </w:tc>
        <w:tc>
          <w:tcPr>
            <w:tcW w:w="2410" w:type="dxa"/>
            <w:vAlign w:val="center"/>
          </w:tcPr>
          <w:p w:rsidR="00F91893" w:rsidRPr="0085085E" w:rsidRDefault="00E85247" w:rsidP="0085085E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内充1.5千克羽绒棉，含填充物总重量2.6千克</w:t>
            </w: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7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枕芯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75厘米×45厘米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2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F91893" w:rsidRPr="0085085E" w:rsidRDefault="00E85247" w:rsidP="0085085E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内充羽绒棉，含填充物总重量1.35千克</w:t>
            </w: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8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枕套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2409F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48厘米×78厘米（含5厘米法式飞边）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2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9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床头柜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45</w:t>
            </w:r>
            <w:r w:rsidR="002409F7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45厘米，高55厘米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1张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防滑圆托盘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C7573C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外径35.5厘米，内径32厘米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F91893" w:rsidRPr="0085085E" w:rsidRDefault="00C7573C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误差0.5厘米</w:t>
            </w: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11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古典水杯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杯口直径8.5厘米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瓶装矿泉水</w:t>
            </w:r>
          </w:p>
        </w:tc>
        <w:tc>
          <w:tcPr>
            <w:tcW w:w="2693" w:type="dxa"/>
            <w:vAlign w:val="center"/>
          </w:tcPr>
          <w:p w:rsidR="00F91893" w:rsidRPr="0085085E" w:rsidRDefault="002D6B6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水量380毫升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1瓶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杯垫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直径8.5厘米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杯盖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最大直径9.5厘米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trHeight w:val="555"/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15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提篮</w:t>
            </w:r>
          </w:p>
        </w:tc>
        <w:tc>
          <w:tcPr>
            <w:tcW w:w="2693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藤制</w:t>
            </w: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16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地巾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80</w:t>
            </w:r>
            <w:r w:rsidR="002409F7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50厘米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1条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17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拖鞋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饭店常用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1双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F91893" w:rsidRPr="0085085E" w:rsidTr="0085085E">
        <w:trPr>
          <w:jc w:val="center"/>
        </w:trPr>
        <w:tc>
          <w:tcPr>
            <w:tcW w:w="795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</w:t>
            </w:r>
          </w:p>
        </w:tc>
        <w:tc>
          <w:tcPr>
            <w:tcW w:w="1379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环保卡</w:t>
            </w:r>
          </w:p>
        </w:tc>
        <w:tc>
          <w:tcPr>
            <w:tcW w:w="2693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</w:t>
            </w:r>
            <w:r w:rsidR="002409F7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 w:rsidRPr="0085085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9厘米</w:t>
            </w:r>
          </w:p>
        </w:tc>
        <w:tc>
          <w:tcPr>
            <w:tcW w:w="752" w:type="dxa"/>
            <w:vAlign w:val="center"/>
          </w:tcPr>
          <w:p w:rsidR="00F91893" w:rsidRPr="0085085E" w:rsidRDefault="00E85247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 w:rsidRPr="0085085E"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F91893" w:rsidRPr="0085085E" w:rsidRDefault="00F91893" w:rsidP="0085085E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</w:tbl>
    <w:p w:rsidR="00F91893" w:rsidRPr="0085085E" w:rsidRDefault="00F91893" w:rsidP="0085085E">
      <w:pPr>
        <w:spacing w:line="260" w:lineRule="exact"/>
        <w:ind w:firstLine="573"/>
        <w:rPr>
          <w:rFonts w:ascii="仿宋_GB2312" w:eastAsia="仿宋_GB2312" w:hAnsi="仿宋_GB2312" w:cs="仿宋"/>
          <w:bCs/>
          <w:color w:val="0D0D0D"/>
          <w:szCs w:val="21"/>
        </w:rPr>
      </w:pPr>
    </w:p>
    <w:p w:rsidR="00F91893" w:rsidRPr="0085085E" w:rsidRDefault="0085085E" w:rsidP="0085085E">
      <w:pPr>
        <w:spacing w:line="580" w:lineRule="exact"/>
        <w:rPr>
          <w:rFonts w:ascii="仿宋_GB2312" w:eastAsia="仿宋_GB2312"/>
          <w:b/>
          <w:sz w:val="32"/>
          <w:szCs w:val="32"/>
        </w:rPr>
        <w:sectPr w:rsidR="00F91893" w:rsidRPr="0085085E">
          <w:pgSz w:w="11906" w:h="16838"/>
          <w:pgMar w:top="1418" w:right="1418" w:bottom="1418" w:left="1418" w:header="851" w:footer="992" w:gutter="0"/>
          <w:cols w:space="720"/>
          <w:docGrid w:type="linesAndChars" w:linePitch="312"/>
        </w:sectPr>
      </w:pPr>
      <w:r>
        <w:rPr>
          <w:rFonts w:ascii="仿宋_GB2312" w:eastAsia="仿宋_GB2312" w:hint="eastAsia"/>
          <w:b/>
          <w:sz w:val="32"/>
          <w:szCs w:val="32"/>
        </w:rPr>
        <w:t>五、评分标准（总分60分）</w:t>
      </w:r>
    </w:p>
    <w:p w:rsidR="0085085E" w:rsidRDefault="0085085E" w:rsidP="0085085E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lastRenderedPageBreak/>
        <w:t>2022年沈阳市公开招聘中等职业学校专业课教师</w:t>
      </w:r>
    </w:p>
    <w:p w:rsidR="0085085E" w:rsidRDefault="0085085E" w:rsidP="0085085E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6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2"/>
        <w:gridCol w:w="1492"/>
        <w:gridCol w:w="1134"/>
        <w:gridCol w:w="1664"/>
        <w:gridCol w:w="5325"/>
        <w:gridCol w:w="2325"/>
        <w:gridCol w:w="778"/>
        <w:gridCol w:w="703"/>
        <w:gridCol w:w="703"/>
        <w:gridCol w:w="707"/>
      </w:tblGrid>
      <w:tr w:rsidR="00F91893" w:rsidTr="00DC6993">
        <w:trPr>
          <w:trHeight w:val="263"/>
          <w:jc w:val="center"/>
        </w:trPr>
        <w:tc>
          <w:tcPr>
            <w:tcW w:w="1292" w:type="dxa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面试教师</w:t>
            </w:r>
          </w:p>
        </w:tc>
        <w:tc>
          <w:tcPr>
            <w:tcW w:w="2626" w:type="dxa"/>
            <w:gridSpan w:val="2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664" w:type="dxa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课程名称</w:t>
            </w:r>
          </w:p>
        </w:tc>
        <w:tc>
          <w:tcPr>
            <w:tcW w:w="10541" w:type="dxa"/>
            <w:gridSpan w:val="6"/>
          </w:tcPr>
          <w:p w:rsidR="00F91893" w:rsidRDefault="00E85247">
            <w:pPr>
              <w:spacing w:line="0" w:lineRule="atLeast"/>
              <w:ind w:left="90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中式铺床</w:t>
            </w:r>
            <w:r>
              <w:rPr>
                <w:rFonts w:ascii="宋体" w:hAnsi="宋体" w:cs="仿宋_GB2312"/>
                <w:szCs w:val="21"/>
              </w:rPr>
              <w:t>及开夜床</w:t>
            </w:r>
          </w:p>
        </w:tc>
      </w:tr>
      <w:tr w:rsidR="00F91893" w:rsidTr="00DC6993">
        <w:trPr>
          <w:trHeight w:val="268"/>
          <w:jc w:val="center"/>
        </w:trPr>
        <w:tc>
          <w:tcPr>
            <w:tcW w:w="12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项目</w:t>
            </w:r>
          </w:p>
        </w:tc>
        <w:tc>
          <w:tcPr>
            <w:tcW w:w="1492" w:type="dxa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评议指标</w:t>
            </w:r>
          </w:p>
        </w:tc>
        <w:tc>
          <w:tcPr>
            <w:tcW w:w="1134" w:type="dxa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分值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评分标准</w:t>
            </w:r>
          </w:p>
        </w:tc>
        <w:tc>
          <w:tcPr>
            <w:tcW w:w="703" w:type="dxa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分值</w:t>
            </w:r>
          </w:p>
        </w:tc>
        <w:tc>
          <w:tcPr>
            <w:tcW w:w="703" w:type="dxa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扣分</w:t>
            </w:r>
          </w:p>
        </w:tc>
        <w:tc>
          <w:tcPr>
            <w:tcW w:w="707" w:type="dxa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得分</w:t>
            </w:r>
          </w:p>
        </w:tc>
      </w:tr>
      <w:tr w:rsidR="00F91893" w:rsidTr="00DC6993">
        <w:trPr>
          <w:trHeight w:val="271"/>
          <w:jc w:val="center"/>
        </w:trPr>
        <w:tc>
          <w:tcPr>
            <w:tcW w:w="1292" w:type="dxa"/>
            <w:vMerge w:val="restart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中式铺床</w:t>
            </w:r>
          </w:p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（50分）</w:t>
            </w:r>
          </w:p>
        </w:tc>
        <w:tc>
          <w:tcPr>
            <w:tcW w:w="1492" w:type="dxa"/>
            <w:vMerge w:val="restart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床单</w:t>
            </w:r>
          </w:p>
        </w:tc>
        <w:tc>
          <w:tcPr>
            <w:tcW w:w="1134" w:type="dxa"/>
            <w:vMerge w:val="restart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12</w:t>
            </w:r>
          </w:p>
        </w:tc>
        <w:tc>
          <w:tcPr>
            <w:tcW w:w="10092" w:type="dxa"/>
            <w:gridSpan w:val="4"/>
            <w:vAlign w:val="center"/>
          </w:tcPr>
          <w:p w:rsidR="00F91893" w:rsidRDefault="00E85247" w:rsidP="00DC6993">
            <w:pPr>
              <w:spacing w:line="0" w:lineRule="atLeas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开单一次成功（两次扣0.5分，三次及以上不得分）。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75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  <w:vAlign w:val="center"/>
          </w:tcPr>
          <w:p w:rsidR="00F91893" w:rsidRDefault="00E85247" w:rsidP="00DC6993">
            <w:pPr>
              <w:spacing w:line="0" w:lineRule="atLeas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抛单一次成功（两次及以上不得分）。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78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  <w:vAlign w:val="center"/>
          </w:tcPr>
          <w:p w:rsidR="00F91893" w:rsidRDefault="00E85247" w:rsidP="00DC6993">
            <w:pPr>
              <w:spacing w:line="0" w:lineRule="atLeas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打单定位一次成功（两次扣0.5分，三次及以上不得分）。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  <w:vAlign w:val="center"/>
          </w:tcPr>
          <w:p w:rsidR="00F91893" w:rsidRDefault="00E85247" w:rsidP="00DC6993">
            <w:pPr>
              <w:spacing w:line="0" w:lineRule="atLeas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床单中线居中，不偏离床中线（偏离床中线1厘米以内不扣分，1-2厘米扣0.5分，2-3厘米扣1分，3厘米以上不得分）。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77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 w:rsidP="00DC6993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床单正反面准确（毛边向下，抛反不得分）。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66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 w:rsidP="00DC6993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床单表面平整光滑（每条水波纹扣0.5分）。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71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 w:rsidP="00DC6993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包角紧密垂直且平整，式样统一（90度）。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74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 w:rsidP="00DC6993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四边掖边紧密且平整（每条水波纹扣0.5分）。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65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被套</w:t>
            </w:r>
          </w:p>
        </w:tc>
        <w:tc>
          <w:tcPr>
            <w:tcW w:w="1134" w:type="dxa"/>
            <w:vMerge w:val="restart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4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一次抛开（两次扣1分，三次及以上不得分）、平整光滑。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  <w:r>
              <w:rPr>
                <w:rFonts w:ascii="宋体" w:hAnsi="宋体" w:cs="仿宋_GB2312"/>
                <w:szCs w:val="21"/>
              </w:rPr>
              <w:t xml:space="preserve"> 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68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被套正反面准确（抛反不得分）。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73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被套开口在床尾（方向错不得分）。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spacing w:line="0" w:lineRule="atLeast"/>
              <w:ind w:firstLineChars="100" w:firstLine="21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DC6993">
        <w:trPr>
          <w:trHeight w:val="276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羽绒被</w:t>
            </w:r>
          </w:p>
        </w:tc>
        <w:tc>
          <w:tcPr>
            <w:tcW w:w="1134" w:type="dxa"/>
            <w:vMerge w:val="restart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20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羽绒被放于床尾，羽绒被长宽方向与被套一致。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DC6993">
        <w:trPr>
          <w:trHeight w:val="267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抓住羽绒被两角一次性套入被套内，抖开被芯，操作规范、利落（两次扣1分，三次及以上不得分）。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3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DC6993">
        <w:trPr>
          <w:trHeight w:val="270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抓住床尾两角抖开羽绒被并一次抛开定位（两次扣1分，三次及以上不得分）。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>
        <w:trPr>
          <w:trHeight w:val="398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被子与床头平齐。（以羽绒被翻折处至床头距离45厘米为评判标准，相差1厘米之内不扣分，1-2厘米扣0.5分，2-3厘米扣1分，3厘米以上不得分）。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>
        <w:trPr>
          <w:trHeight w:val="398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被套中线居中，不偏离床中线（偏离床中线1厘米以内不扣分，1-2厘米扣0.5分，2-3厘米扣1分，3厘米以上不得分）。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3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DC6993">
        <w:trPr>
          <w:trHeight w:val="305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羽绒被在被套内四角到位，饱满、平展。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DC6993">
        <w:trPr>
          <w:trHeight w:val="266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羽绒被在被套内两侧两头平整（一侧一头不平整扣0.5分）。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DC6993">
        <w:trPr>
          <w:trHeight w:val="271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被套口平整且要收口，羽绒被不外露,两角一致（未收口扣0.5分）。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1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DC6993">
        <w:trPr>
          <w:trHeight w:val="274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被套表面平整光滑（每条水波纹扣0.5分）。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74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羽绒被在床头翻折45厘米（每相差2厘米扣0.5分，不足2厘米不扣分）。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67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枕头</w:t>
            </w:r>
          </w:p>
        </w:tc>
        <w:tc>
          <w:tcPr>
            <w:tcW w:w="1134" w:type="dxa"/>
            <w:vMerge w:val="restart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8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四角到位，饱满挺括。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71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枕头开口朝下并反向床头柜。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75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枕头中线与床中线对齐。（偏离床中线1厘米以内不扣分，1-2厘米扣0.5分，2厘米以上不得分）。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79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枕套沿无折皱，表面平整，自然下垂。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69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综合印象</w:t>
            </w:r>
          </w:p>
        </w:tc>
        <w:tc>
          <w:tcPr>
            <w:tcW w:w="1134" w:type="dxa"/>
            <w:vMerge w:val="restart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6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总体效果：三线对齐，床品清洁，平整美观。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3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73"/>
          <w:jc w:val="center"/>
        </w:trPr>
        <w:tc>
          <w:tcPr>
            <w:tcW w:w="1292" w:type="dxa"/>
            <w:vMerge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91893" w:rsidRDefault="00F9189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操作过程规范，动作娴熟、敏捷</w:t>
            </w:r>
            <w:r>
              <w:rPr>
                <w:rFonts w:ascii="宋体" w:hAnsi="宋体" w:cs="仿宋" w:hint="eastAsia"/>
                <w:color w:val="0D0D0D"/>
                <w:kern w:val="0"/>
                <w:szCs w:val="21"/>
              </w:rPr>
              <w:t>、声轻</w:t>
            </w:r>
            <w:r>
              <w:rPr>
                <w:rFonts w:ascii="宋体" w:hAnsi="宋体" w:cs="仿宋" w:hint="eastAsia"/>
                <w:color w:val="0D0D0D"/>
                <w:szCs w:val="21"/>
              </w:rPr>
              <w:t>，姿态优美，能体现岗位气质和礼节礼貌。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3</w:t>
            </w:r>
          </w:p>
        </w:tc>
        <w:tc>
          <w:tcPr>
            <w:tcW w:w="703" w:type="dxa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F91893" w:rsidTr="00EB2CBD">
        <w:trPr>
          <w:trHeight w:val="276"/>
          <w:jc w:val="center"/>
        </w:trPr>
        <w:tc>
          <w:tcPr>
            <w:tcW w:w="1292" w:type="dxa"/>
            <w:vMerge w:val="restart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开夜床</w:t>
            </w:r>
          </w:p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（8分）</w:t>
            </w:r>
          </w:p>
        </w:tc>
        <w:tc>
          <w:tcPr>
            <w:tcW w:w="14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整体效果</w:t>
            </w:r>
          </w:p>
        </w:tc>
        <w:tc>
          <w:tcPr>
            <w:tcW w:w="1134" w:type="dxa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整体效果：三线对齐，床品清洁，平整美观。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被子</w:t>
            </w:r>
          </w:p>
        </w:tc>
        <w:tc>
          <w:tcPr>
            <w:tcW w:w="1134" w:type="dxa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将被子翻折于床上一侧的直角边</w:t>
            </w:r>
            <w:r>
              <w:rPr>
                <w:rFonts w:ascii="宋体" w:eastAsiaTheme="minorEastAsia" w:hAnsi="宋体" w:cs="仿宋" w:hint="eastAsia"/>
                <w:color w:val="0D0D0D"/>
                <w:szCs w:val="21"/>
              </w:rPr>
              <w:t>与</w:t>
            </w:r>
            <w:r>
              <w:rPr>
                <w:rFonts w:ascii="宋体" w:hAnsi="宋体" w:cs="仿宋" w:hint="eastAsia"/>
                <w:color w:val="0D0D0D"/>
                <w:szCs w:val="21"/>
              </w:rPr>
              <w:t>被子中线重合（偏2厘米及以内不扣分，2-3厘米扣1分，3厘米及以上不得分）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地巾</w:t>
            </w:r>
            <w:r>
              <w:rPr>
                <w:rFonts w:ascii="宋体" w:hAnsi="宋体" w:cs="仿宋_GB2312"/>
                <w:szCs w:val="21"/>
              </w:rPr>
              <w:t>、拖鞋</w:t>
            </w:r>
          </w:p>
        </w:tc>
        <w:tc>
          <w:tcPr>
            <w:tcW w:w="1134" w:type="dxa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将地巾摆放于折角一侧，地巾靠床头边与被子翻折45厘米（靠近床头一侧）齐平，超过不得分；地巾靠床体边与被子下垂边沿垂直齐平，超过不得分；拖鞋摆放于地巾之上，便于使用。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 w:rsidTr="00EB2CBD">
        <w:trPr>
          <w:trHeight w:val="296"/>
          <w:jc w:val="center"/>
        </w:trPr>
        <w:tc>
          <w:tcPr>
            <w:tcW w:w="1292" w:type="dxa"/>
            <w:vMerge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床头柜</w:t>
            </w:r>
          </w:p>
        </w:tc>
        <w:tc>
          <w:tcPr>
            <w:tcW w:w="1134" w:type="dxa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2</w:t>
            </w:r>
          </w:p>
        </w:tc>
        <w:tc>
          <w:tcPr>
            <w:tcW w:w="10092" w:type="dxa"/>
            <w:gridSpan w:val="4"/>
          </w:tcPr>
          <w:p w:rsidR="00F91893" w:rsidRDefault="00E85247">
            <w:pPr>
              <w:adjustRightInd w:val="0"/>
              <w:snapToGrid w:val="0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在床头柜上摆放晚安卡（环保卡）、矿泉水及水杯，物品摆放位置合理，方便客人使用，卫生。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>
        <w:trPr>
          <w:trHeight w:val="398"/>
          <w:jc w:val="center"/>
        </w:trPr>
        <w:tc>
          <w:tcPr>
            <w:tcW w:w="12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仪容仪表</w:t>
            </w:r>
          </w:p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（2分）</w:t>
            </w:r>
          </w:p>
        </w:tc>
        <w:tc>
          <w:tcPr>
            <w:tcW w:w="14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仪容仪表及服务姿态</w:t>
            </w:r>
          </w:p>
        </w:tc>
        <w:tc>
          <w:tcPr>
            <w:tcW w:w="1134" w:type="dxa"/>
            <w:vAlign w:val="center"/>
          </w:tcPr>
          <w:p w:rsidR="00F91893" w:rsidRDefault="00E85247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/>
                <w:szCs w:val="21"/>
              </w:rPr>
              <w:t>2</w:t>
            </w:r>
          </w:p>
        </w:tc>
        <w:tc>
          <w:tcPr>
            <w:tcW w:w="10092" w:type="dxa"/>
            <w:gridSpan w:val="4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头发</w:t>
            </w:r>
            <w:r>
              <w:rPr>
                <w:rFonts w:ascii="宋体" w:hAnsi="宋体" w:cs="仿宋_GB2312"/>
                <w:szCs w:val="21"/>
              </w:rPr>
              <w:t>、面部、</w:t>
            </w:r>
            <w:r>
              <w:rPr>
                <w:rFonts w:ascii="宋体" w:hAnsi="宋体" w:cs="仿宋_GB2312" w:hint="eastAsia"/>
                <w:szCs w:val="21"/>
              </w:rPr>
              <w:t>手部</w:t>
            </w:r>
            <w:r>
              <w:rPr>
                <w:rFonts w:ascii="宋体" w:hAnsi="宋体" w:cs="仿宋_GB2312"/>
                <w:szCs w:val="21"/>
              </w:rPr>
              <w:t>及服装符合岗位要求</w:t>
            </w:r>
            <w:r>
              <w:rPr>
                <w:rFonts w:ascii="宋体" w:hAnsi="宋体" w:cs="仿宋_GB2312" w:hint="eastAsia"/>
                <w:szCs w:val="21"/>
              </w:rPr>
              <w:t>；</w:t>
            </w:r>
            <w:r>
              <w:rPr>
                <w:rFonts w:ascii="宋体" w:hAnsi="宋体" w:cs="仿宋_GB2312"/>
                <w:szCs w:val="21"/>
              </w:rPr>
              <w:t>面带微笑，注重礼节礼貌，服务姿态优雅大方</w:t>
            </w:r>
            <w:r w:rsidR="00BD5B41">
              <w:rPr>
                <w:rFonts w:ascii="宋体" w:hAnsi="宋体" w:cs="仿宋_GB2312" w:hint="eastAsia"/>
                <w:szCs w:val="21"/>
              </w:rPr>
              <w:t>。</w:t>
            </w:r>
          </w:p>
        </w:tc>
        <w:tc>
          <w:tcPr>
            <w:tcW w:w="703" w:type="dxa"/>
            <w:vAlign w:val="center"/>
          </w:tcPr>
          <w:p w:rsidR="00F91893" w:rsidRDefault="00E85247">
            <w:pPr>
              <w:adjustRightInd w:val="0"/>
              <w:snapToGrid w:val="0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"/>
                <w:color w:val="0D0D0D"/>
                <w:szCs w:val="21"/>
              </w:rPr>
              <w:t>2</w:t>
            </w:r>
          </w:p>
        </w:tc>
        <w:tc>
          <w:tcPr>
            <w:tcW w:w="703" w:type="dxa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F91893">
        <w:trPr>
          <w:trHeight w:val="398"/>
          <w:jc w:val="center"/>
        </w:trPr>
        <w:tc>
          <w:tcPr>
            <w:tcW w:w="1292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评委签字</w:t>
            </w:r>
          </w:p>
        </w:tc>
        <w:tc>
          <w:tcPr>
            <w:tcW w:w="9615" w:type="dxa"/>
            <w:gridSpan w:val="4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25" w:type="dxa"/>
            <w:vAlign w:val="center"/>
          </w:tcPr>
          <w:p w:rsidR="00F91893" w:rsidRDefault="00E8524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总成绩</w:t>
            </w:r>
          </w:p>
        </w:tc>
        <w:tc>
          <w:tcPr>
            <w:tcW w:w="2891" w:type="dxa"/>
            <w:gridSpan w:val="4"/>
            <w:vAlign w:val="center"/>
          </w:tcPr>
          <w:p w:rsidR="00F91893" w:rsidRDefault="00F91893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</w:tbl>
    <w:p w:rsidR="00F91893" w:rsidRDefault="00E8524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注：由命题专家根据实操内容设计此评分表。</w:t>
      </w:r>
    </w:p>
    <w:p w:rsidR="00F91893" w:rsidRDefault="00F91893">
      <w:pPr>
        <w:spacing w:line="500" w:lineRule="exact"/>
        <w:jc w:val="center"/>
      </w:pPr>
    </w:p>
    <w:sectPr w:rsidR="00F91893" w:rsidSect="00F918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484" w:rsidRDefault="009C3484" w:rsidP="0085085E">
      <w:r>
        <w:separator/>
      </w:r>
    </w:p>
  </w:endnote>
  <w:endnote w:type="continuationSeparator" w:id="0">
    <w:p w:rsidR="009C3484" w:rsidRDefault="009C3484" w:rsidP="0085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484" w:rsidRDefault="009C3484" w:rsidP="0085085E">
      <w:r>
        <w:separator/>
      </w:r>
    </w:p>
  </w:footnote>
  <w:footnote w:type="continuationSeparator" w:id="0">
    <w:p w:rsidR="009C3484" w:rsidRDefault="009C3484" w:rsidP="008508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0501"/>
    <w:rsid w:val="00010CBD"/>
    <w:rsid w:val="0008214B"/>
    <w:rsid w:val="000827EF"/>
    <w:rsid w:val="00090515"/>
    <w:rsid w:val="0016534D"/>
    <w:rsid w:val="00202D72"/>
    <w:rsid w:val="002409F7"/>
    <w:rsid w:val="002501D3"/>
    <w:rsid w:val="00251E37"/>
    <w:rsid w:val="00287680"/>
    <w:rsid w:val="002B1F11"/>
    <w:rsid w:val="002B6ABD"/>
    <w:rsid w:val="002D5AD6"/>
    <w:rsid w:val="002D6B63"/>
    <w:rsid w:val="003104B1"/>
    <w:rsid w:val="00320533"/>
    <w:rsid w:val="00331489"/>
    <w:rsid w:val="00347B14"/>
    <w:rsid w:val="003931B4"/>
    <w:rsid w:val="003A7EDB"/>
    <w:rsid w:val="003B5246"/>
    <w:rsid w:val="003E124C"/>
    <w:rsid w:val="003E672F"/>
    <w:rsid w:val="003F0307"/>
    <w:rsid w:val="004247DA"/>
    <w:rsid w:val="00461D88"/>
    <w:rsid w:val="00497DE2"/>
    <w:rsid w:val="004C0501"/>
    <w:rsid w:val="00522B10"/>
    <w:rsid w:val="00536DC8"/>
    <w:rsid w:val="00546C20"/>
    <w:rsid w:val="005660DE"/>
    <w:rsid w:val="00567B35"/>
    <w:rsid w:val="00571582"/>
    <w:rsid w:val="0059404C"/>
    <w:rsid w:val="005B0668"/>
    <w:rsid w:val="00603174"/>
    <w:rsid w:val="0060600F"/>
    <w:rsid w:val="0061254D"/>
    <w:rsid w:val="0064619F"/>
    <w:rsid w:val="006D69E2"/>
    <w:rsid w:val="006F25D5"/>
    <w:rsid w:val="00707E56"/>
    <w:rsid w:val="00727F71"/>
    <w:rsid w:val="00760DA0"/>
    <w:rsid w:val="00783866"/>
    <w:rsid w:val="007A744A"/>
    <w:rsid w:val="007E5399"/>
    <w:rsid w:val="007F448E"/>
    <w:rsid w:val="0085085E"/>
    <w:rsid w:val="00850E27"/>
    <w:rsid w:val="00891D2B"/>
    <w:rsid w:val="008D3F38"/>
    <w:rsid w:val="008D67AE"/>
    <w:rsid w:val="008E44DC"/>
    <w:rsid w:val="00900664"/>
    <w:rsid w:val="00903D73"/>
    <w:rsid w:val="00924B32"/>
    <w:rsid w:val="00960217"/>
    <w:rsid w:val="009C3484"/>
    <w:rsid w:val="00A04982"/>
    <w:rsid w:val="00A14497"/>
    <w:rsid w:val="00A2416A"/>
    <w:rsid w:val="00A764DE"/>
    <w:rsid w:val="00A92849"/>
    <w:rsid w:val="00AD7163"/>
    <w:rsid w:val="00B31DD5"/>
    <w:rsid w:val="00B46E16"/>
    <w:rsid w:val="00B51485"/>
    <w:rsid w:val="00B5243E"/>
    <w:rsid w:val="00B76A53"/>
    <w:rsid w:val="00BD5B41"/>
    <w:rsid w:val="00C21A8D"/>
    <w:rsid w:val="00C24954"/>
    <w:rsid w:val="00C7573C"/>
    <w:rsid w:val="00CA7B10"/>
    <w:rsid w:val="00D158A4"/>
    <w:rsid w:val="00D31BF2"/>
    <w:rsid w:val="00D72344"/>
    <w:rsid w:val="00D73788"/>
    <w:rsid w:val="00D929DB"/>
    <w:rsid w:val="00DA523C"/>
    <w:rsid w:val="00DC6993"/>
    <w:rsid w:val="00DF3C6A"/>
    <w:rsid w:val="00E24F27"/>
    <w:rsid w:val="00E85247"/>
    <w:rsid w:val="00E90EAF"/>
    <w:rsid w:val="00EA29FC"/>
    <w:rsid w:val="00EB2CBD"/>
    <w:rsid w:val="00EB513C"/>
    <w:rsid w:val="00EB7440"/>
    <w:rsid w:val="00ED6B5B"/>
    <w:rsid w:val="00EE3994"/>
    <w:rsid w:val="00F91893"/>
    <w:rsid w:val="00FA5747"/>
    <w:rsid w:val="00FC3830"/>
    <w:rsid w:val="24F557AD"/>
    <w:rsid w:val="32254BB3"/>
    <w:rsid w:val="3D935065"/>
    <w:rsid w:val="495C739A"/>
    <w:rsid w:val="5F6114E2"/>
    <w:rsid w:val="678432C5"/>
    <w:rsid w:val="6AE9616F"/>
    <w:rsid w:val="6E8F1EE8"/>
    <w:rsid w:val="79866B2D"/>
    <w:rsid w:val="7A6E731E"/>
    <w:rsid w:val="7DD6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5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91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F9189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F91893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rsid w:val="00F91893"/>
    <w:pPr>
      <w:ind w:firstLineChars="200" w:firstLine="420"/>
    </w:pPr>
  </w:style>
  <w:style w:type="character" w:customStyle="1" w:styleId="Char">
    <w:name w:val="页眉 Char"/>
    <w:basedOn w:val="a0"/>
    <w:link w:val="a4"/>
    <w:rsid w:val="00F9189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</Pages>
  <Words>386</Words>
  <Characters>2205</Characters>
  <Application>Microsoft Office Word</Application>
  <DocSecurity>0</DocSecurity>
  <Lines>18</Lines>
  <Paragraphs>5</Paragraphs>
  <ScaleCrop>false</ScaleCrop>
  <Company>微软中国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94</cp:revision>
  <dcterms:created xsi:type="dcterms:W3CDTF">2020-07-28T06:22:00Z</dcterms:created>
  <dcterms:modified xsi:type="dcterms:W3CDTF">2022-07-26T03:54:00Z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96934F8A1A6F41E3B70B353133F89F1D</vt:lpwstr>
  </property>
</Properties>
</file>