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0" w:lineRule="atLeast"/>
        <w:ind w:left="64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E5B6D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0E5B6D"/>
          <w:spacing w:val="0"/>
          <w:sz w:val="27"/>
          <w:szCs w:val="27"/>
          <w:shd w:val="clear" w:fill="FFFFFF"/>
        </w:rPr>
        <w:t>南昌大学附属小学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5B6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招聘岗位、人数和条件</w:t>
      </w:r>
    </w:p>
    <w:bookmarkEnd w:id="0"/>
    <w:tbl>
      <w:tblPr>
        <w:tblW w:w="7836" w:type="dxa"/>
        <w:jc w:val="center"/>
        <w:tblInd w:w="2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36"/>
        <w:gridCol w:w="1419"/>
        <w:gridCol w:w="1178"/>
        <w:gridCol w:w="3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 w:firstLine="48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数学类专业（0701 ）、学科教学数学（045104）专业、教育学类专业（0401)、教育管理专业（045101）;全日制硕士研究生学历学位；师范类院校毕业；具有数学专业教师资格证；35周岁以下（1983年8月1日以后出生）。或本科及以上学历；获得中小学系列副高及以上职称；并具有数学专业教师资格证；35周岁以下（1983年8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东湖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分校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50" w:lineRule="atLeast"/>
              <w:ind w:left="0" w:right="0" w:firstLine="48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语言文学类专业(0501)、学科教学语文（045103）专业、教育学类专业（0401)、教育管理专业（045101）；全日制硕士研究生学历学位；师范类院校毕业；具有语文专业教师资格证；35周岁以下（1983年8月1日以后出生）。或本科及以上学历；获得中小学系列副高及以上职称；并具有语文专业教师资格证；35周岁以下（1983年8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E5B6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注：相关学历、学位（含国外学历学位认证书）及职称证应在报名时间截止前取得。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5E16"/>
    <w:rsid w:val="16C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2019-08-26T08:29:00Z</dcterms:created>
  <dc:creator>石果</dc:creator>
  <cp:lastModifiedBy>石果</cp:lastModifiedBy>
  <dcterms:modified xsi:type="dcterms:W3CDTF">2019-08-26T08:29:32Z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